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KORTERIÜHISTU MAJANDUSKAVA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Majandusaasta ______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</w:t>
      </w:r>
    </w:p>
    <w:p>
      <w:pPr>
        <w:spacing w:after="160"/>
      </w:pPr>
      <w:r>
        <w:t xml:space="preserve">Kinnitatud üldkoosolekul (kuupäev, protokolli nr): </w:t>
      </w:r>
      <w:r>
        <w:t xml:space="preserve">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A. Ühiste osade seisukord ja plaanitavad tööd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2600"/>
        <w:gridCol w:w="1426"/>
      </w:tblGrid>
      <w:tr>
        <w:tc>
          <w:tcPr>
            <w:tcW w:type="dxa" w:w="28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Ühine osa</w:t>
            </w:r>
          </w:p>
        </w:tc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Seisukord</w:t>
            </w:r>
          </w:p>
        </w:tc>
        <w:tc>
          <w:tcPr>
            <w:tcW w:type="dxa" w:w="2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Plaanitud töö</w:t>
            </w:r>
          </w:p>
        </w:tc>
        <w:tc>
          <w:tcPr>
            <w:tcW w:type="dxa" w:w="14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Maksumus €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B. Plaanitud kulud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600"/>
        <w:gridCol w:w="2626"/>
      </w:tblGrid>
      <w:tr>
        <w:tc>
          <w:tcPr>
            <w:tcW w:type="dxa" w:w="38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Kulurida</w:t>
            </w:r>
          </w:p>
        </w:tc>
        <w:tc>
          <w:tcPr>
            <w:tcW w:type="dxa" w:w="2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Eelmine aasta (tegelik) €</w:t>
            </w:r>
          </w:p>
        </w:tc>
        <w:tc>
          <w:tcPr>
            <w:tcW w:type="dxa" w:w="26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Uus aasta (plaan) €</w:t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Haldamine ja raamatupidamine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Hooldus ja pisiremont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Küte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Vesi ja kanalisatsioon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Üldelekter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Kindlustus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Remondifondi makse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Reservkapitali makse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Muud kulud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KOKKU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C. Plaanitud tulud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226"/>
      </w:tblGrid>
      <w:tr>
        <w:tc>
          <w:tcPr>
            <w:tcW w:type="dxa" w:w="38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Tulurida</w:t>
            </w:r>
          </w:p>
        </w:tc>
        <w:tc>
          <w:tcPr>
            <w:tcW w:type="dxa" w:w="52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Summa €</w:t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Korteriomanike majandamiskulu maksed</w:t>
            </w:r>
          </w:p>
        </w:tc>
        <w:tc>
          <w:tcPr>
            <w:tcW w:type="dxa" w:w="5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Muud tulud (üür, reklaam vms)</w:t>
            </w:r>
          </w:p>
        </w:tc>
        <w:tc>
          <w:tcPr>
            <w:tcW w:type="dxa" w:w="5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KOKKU</w:t>
            </w:r>
          </w:p>
        </w:tc>
        <w:tc>
          <w:tcPr>
            <w:tcW w:type="dxa" w:w="5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D. Kulude jaotus korteriomandite vahel</w:t>
      </w:r>
    </w:p>
    <w:p>
      <w:pPr>
        <w:spacing w:after="120"/>
      </w:pPr>
      <w:r>
        <w:t xml:space="preserve">Jaotusalus: </w:t>
      </w:r>
      <w:r>
        <w:rPr>
          <w:b/>
          <w:bCs/>
        </w:rPr>
        <w:t xml:space="preserve">☐</w:t>
      </w:r>
      <w:r>
        <w:t xml:space="preserve"> kaasomandiosa (m²) järgi  </w:t>
      </w:r>
      <w:r>
        <w:rPr>
          <w:b/>
          <w:bCs/>
        </w:rPr>
        <w:t xml:space="preserve">☐</w:t>
      </w:r>
      <w:r>
        <w:t xml:space="preserve"> võrdselt korteriomandite kaupa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2600"/>
        <w:gridCol w:w="2826"/>
      </w:tblGrid>
      <w:tr>
        <w:tc>
          <w:tcPr>
            <w:tcW w:type="dxa" w:w="14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Korter</w:t>
            </w:r>
          </w:p>
        </w:tc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Suurus m²</w:t>
            </w:r>
          </w:p>
        </w:tc>
        <w:tc>
          <w:tcPr>
            <w:tcW w:type="dxa" w:w="2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Makse kuus €</w:t>
            </w:r>
          </w:p>
        </w:tc>
        <w:tc>
          <w:tcPr>
            <w:tcW w:type="dxa" w:w="28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Makse aastas €</w:t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E. Reservkapitali kontroll</w:t>
      </w:r>
    </w:p>
    <w:p>
      <w:pPr>
        <w:spacing w:after="120"/>
      </w:pPr>
      <w:r>
        <w:t xml:space="preserve">Aasta eeldatavad majandamiskulud </w:t>
      </w:r>
      <w:r>
        <w:t xml:space="preserve">__________</w:t>
      </w:r>
      <w:r>
        <w:t xml:space="preserve"> € ÷ 12 = miinimum </w:t>
      </w:r>
      <w:r>
        <w:t xml:space="preserve">__________</w:t>
      </w:r>
      <w:r>
        <w:t xml:space="preserve"> €. Reservkapitali seis kava koostamisel: </w:t>
      </w:r>
      <w:r>
        <w:t xml:space="preserve">__________</w:t>
      </w:r>
      <w:r>
        <w:t xml:space="preserve"> €.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F. Kütte, vee ja elektri prognoos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2100"/>
        <w:gridCol w:w="2226"/>
      </w:tblGrid>
      <w:tr>
        <w:tc>
          <w:tcPr>
            <w:tcW w:type="dxa" w:w="2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Ressurss</w:t>
            </w:r>
          </w:p>
        </w:tc>
        <w:tc>
          <w:tcPr>
            <w:tcW w:type="dxa" w:w="21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Kogus (aasta)</w:t>
            </w:r>
          </w:p>
        </w:tc>
        <w:tc>
          <w:tcPr>
            <w:tcW w:type="dxa" w:w="21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Ühiku hind €</w:t>
            </w:r>
          </w:p>
        </w:tc>
        <w:tc>
          <w:tcPr>
            <w:tcW w:type="dxa" w:w="22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Summa €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Küte (MWh)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Vesi (m³)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Üldelekter (kWh)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Võta prognoosi aluseks eelmise aasta tegelik tarbimine ja teadaolev hinnamuutus.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2026-09-30T09:27:13.180Z</dcterms:created>
  <dcterms:modified xsi:type="dcterms:W3CDTF">2026-09-30T09:27:13.180Z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